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90D7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90D75" w:rsidRDefault="00D309FE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90D75" w:rsidRDefault="00D309FE">
            <w:pPr>
              <w:spacing w:after="0" w:line="240" w:lineRule="auto"/>
            </w:pPr>
            <w:r>
              <w:t>35327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90D75" w:rsidRDefault="00D309F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90D75" w:rsidRDefault="00D309FE">
            <w:pPr>
              <w:spacing w:after="0" w:line="240" w:lineRule="auto"/>
            </w:pPr>
            <w:r>
              <w:t>DJEČJI VRTIĆ CVRČAK BELI MANASTIR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90D75" w:rsidRDefault="00D309F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90D75" w:rsidRDefault="00D309FE">
            <w:pPr>
              <w:spacing w:after="0" w:line="240" w:lineRule="auto"/>
            </w:pPr>
            <w:r>
              <w:t>21</w:t>
            </w:r>
          </w:p>
        </w:tc>
      </w:tr>
    </w:tbl>
    <w:p w:rsidR="00890D75" w:rsidRDefault="00D309FE">
      <w:r>
        <w:br/>
      </w:r>
    </w:p>
    <w:p w:rsidR="00890D75" w:rsidRDefault="00D309F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90D75" w:rsidRDefault="00D309F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90D75" w:rsidRDefault="00D309FE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933.223,80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1.254.318,11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134,4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928.869,15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1.360.727,29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146,5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890D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106.409,18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17.597,34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39,0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890D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17.597,34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6.863,93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39,0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890D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890D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13.242,69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113.273,11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855,4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rPr>
          <w:i/>
        </w:rPr>
        <w:t>šifra Y005</w:t>
      </w:r>
      <w:r>
        <w:t xml:space="preserve"> - Manjak prihoda i primitaka sastoji se od nedospjelih obveza koje se odnose na plaću za prosinac koja dospijeva u siječnju u iznosu </w:t>
      </w:r>
      <w:r>
        <w:rPr>
          <w:b/>
        </w:rPr>
        <w:t xml:space="preserve">89.400,68 € </w:t>
      </w:r>
      <w:r>
        <w:t>(metodološki manjak, knjiženje 13. plaće u godini), nedospjelih obveza za ulazne račune iz prosinca u iznosu</w:t>
      </w:r>
      <w:r>
        <w:rPr>
          <w:b/>
        </w:rPr>
        <w:t>5.</w:t>
      </w:r>
      <w:r>
        <w:rPr>
          <w:b/>
        </w:rPr>
        <w:t>433,89 €</w:t>
      </w:r>
      <w:r>
        <w:t xml:space="preserve"> te iznosa za rashode pokrivene prenesenim viškom prihoda po posebnim namjenama u iznosu </w:t>
      </w:r>
      <w:r>
        <w:rPr>
          <w:b/>
        </w:rPr>
        <w:t>18.438,54 €</w:t>
      </w:r>
      <w:r>
        <w:t>.</w:t>
      </w:r>
    </w:p>
    <w:p w:rsidR="00890D75" w:rsidRDefault="00D309FE">
      <w:r>
        <w:lastRenderedPageBreak/>
        <w:br/>
      </w:r>
    </w:p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933.223,80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1.254.318,11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134,4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U odnosu na prethodno izvještajno razdoblje, prihodi su veći:</w:t>
      </w:r>
    </w:p>
    <w:p w:rsidR="00890D75" w:rsidRDefault="00D309FE">
      <w:r>
        <w:t>(šifra 6711) zbog povećanja rashoda za djelatnike po Aneksu Kolektivnog ugovora iz prosinca 2024. godine te novog Kolektivnog ugovora iz listopada 2025. godine,</w:t>
      </w:r>
    </w:p>
    <w:p w:rsidR="00890D75" w:rsidRDefault="00D309FE">
      <w:r>
        <w:t xml:space="preserve">(šifra 6361) nove vrste prihoda Pomoći proizašle iz Sporazuma o međusobnim pravima, obvezama i </w:t>
      </w:r>
      <w:r>
        <w:t xml:space="preserve">financiranju područnog vrtića </w:t>
      </w:r>
      <w:proofErr w:type="spellStart"/>
      <w:r>
        <w:t>Petlovac</w:t>
      </w:r>
      <w:proofErr w:type="spellEnd"/>
      <w:r>
        <w:t xml:space="preserve"> od rujna 2024. godine,</w:t>
      </w:r>
    </w:p>
    <w:p w:rsidR="00890D75" w:rsidRDefault="00D309FE">
      <w:r>
        <w:t xml:space="preserve">(šifra 6614) prihoda proizašlog iz ostvarenog viška isporučene električne energije (postavljanje solarnih panela u područnom vrtiću </w:t>
      </w:r>
      <w:proofErr w:type="spellStart"/>
      <w:r>
        <w:t>Branjin</w:t>
      </w:r>
      <w:proofErr w:type="spellEnd"/>
      <w:r>
        <w:t xml:space="preserve"> Vrh).</w:t>
      </w:r>
    </w:p>
    <w:p w:rsidR="00890D75" w:rsidRDefault="00D309FE">
      <w:r>
        <w:t> </w:t>
      </w:r>
    </w:p>
    <w:p w:rsidR="00890D75" w:rsidRDefault="00D309FE">
      <w:r>
        <w:t> </w:t>
      </w:r>
    </w:p>
    <w:p w:rsidR="00890D75" w:rsidRDefault="00D309FE">
      <w:r>
        <w:t> 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554.715,97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870.212,79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156,9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Rashodi su veći u odnosu na ostvareno izvještajno razdoblje prethodne godine zbog povećanja rashoda za djelatnike po Aneksu Kolektivnog ugovora iz prosinca 2024. godine te novog Kolektivnog ugovora iz listopada 2025. godine.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91.528,29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143.585,20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156,9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Rashodi su veći zbog povećanja rashoda za djelatnike po Aneksu Kolektivnog ugovora iz prosinca 2024. godine te Kolektivnog ugovora iz listopada 2025. godine.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13.089,42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19.213,04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146,8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Rashodi su u 2025. godini veći zbog povećanja cijena mjesečnih karata za prijevoz na posao te povećanja iznosa naknade za prijevoz radnika po prijeđenom km prema Aneksu Kolektivnog  ugovora iz prosinca 2024. godine.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141,5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 xml:space="preserve">Rashodi su veći zbog povećanja cijena seminara, </w:t>
      </w:r>
      <w:proofErr w:type="spellStart"/>
      <w:r>
        <w:t>webinara</w:t>
      </w:r>
      <w:proofErr w:type="spellEnd"/>
      <w:r>
        <w:t xml:space="preserve"> te zbog organiziranih stručnih predavanja u vrtiću.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5.685,21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56,1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Rashodi su manji zbog manje potrebe za kupovinom materijala i dijelova za tekuće i investicijsko održavanje.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149,6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Rashodi su veći zbog dodatnog troška za usluge telefona (nabava još jednog službenog broja) te zbog plaćanja usluge servisa pristupne točke (uredsko poslovanje) koja se naplaćuje svake druge godine.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 xml:space="preserve">Rashodi su veći zbog plaćanja zakupnine za prostor područnog vrtića </w:t>
      </w:r>
      <w:proofErr w:type="spellStart"/>
      <w:r>
        <w:t>Petlovac</w:t>
      </w:r>
      <w:proofErr w:type="spellEnd"/>
      <w:r>
        <w:t xml:space="preserve"> prema potpisanom Sporazumu o međusobnim pravima, obvezama i financiranju od rujna 2024. godine.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14.092,03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442,8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Rashodi su uvećani zbog ugovorenih sistematskih pregleda koji se prema Kolektivnom ugovoru provode svake treće godine.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160,9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 xml:space="preserve">Rashodi su veći zbog stručne pomoći oko provedbe postupka jednostavne nabave te stručnog nadzora tijekom izvođenja </w:t>
      </w:r>
      <w:proofErr w:type="spellStart"/>
      <w:r>
        <w:t>podopolagačkih</w:t>
      </w:r>
      <w:proofErr w:type="spellEnd"/>
      <w:r>
        <w:t xml:space="preserve"> radova u matičnom vrtiću te odvjetničkih usluga u svezi radnog prava.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408,3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Rashodi su uvećani jer smo u dijelu ove godine bili u obvezi plaćati naknadu za nezapošljavanje osoba s invaliditetom.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17.597,34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39,0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 xml:space="preserve">Ove godine bila je manja potreba za </w:t>
      </w:r>
      <w:proofErr w:type="spellStart"/>
      <w:r>
        <w:t>obnovnom</w:t>
      </w:r>
      <w:proofErr w:type="spellEnd"/>
      <w:r>
        <w:t xml:space="preserve"> dugotrajne imovine u odnosu na ostvareno razdoblje prethodne godine.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75.399,33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Stanje na kraju izvještajnog razdoblja je nula zbog prelaska u sustav Riznice u studenom 2025. godine.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61,1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U 2025. godini isplaćene su naknade za bolovanje nakon 90 dana po novom Kolektivnom ugovoru.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890D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33.925,41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Unesena je promjena u obujmu imovine sukladno novom Pravilniku (knjiženje ispravka vrijednosti dugotrajne nefinancijske imovine preko podskupine 915).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890D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Vrtić nema dospjelih obveza na dan 31.12.2025. godine.</w:t>
      </w:r>
    </w:p>
    <w:p w:rsidR="00890D75" w:rsidRDefault="00890D75"/>
    <w:p w:rsidR="00890D75" w:rsidRDefault="00D309F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90D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0D7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rashode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94.834,57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90D75" w:rsidRDefault="00D309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90D75" w:rsidRDefault="00890D75">
      <w:pPr>
        <w:spacing w:after="0"/>
      </w:pPr>
    </w:p>
    <w:p w:rsidR="00890D75" w:rsidRDefault="00D309FE">
      <w:r>
        <w:t>Nedospjele obveze u iznosu 94.834,57 € odnose se na plaću iz prosinca 2025. godine koja dospijeva u siječnju (89.400,68€) i na ulazne račune iz prosinca koji imaju datum dospijeća u 2026. godini (5.433,89 €).</w:t>
      </w:r>
    </w:p>
    <w:p w:rsidR="00890D75" w:rsidRDefault="00890D75"/>
    <w:sectPr w:rsidR="00890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75"/>
    <w:rsid w:val="00890D75"/>
    <w:rsid w:val="00D3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47D33-BD7B-4EB1-96F4-518319E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Vrtic</cp:lastModifiedBy>
  <cp:revision>2</cp:revision>
  <dcterms:created xsi:type="dcterms:W3CDTF">2026-01-29T13:41:00Z</dcterms:created>
  <dcterms:modified xsi:type="dcterms:W3CDTF">2026-01-29T13:41:00Z</dcterms:modified>
</cp:coreProperties>
</file>